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0CF" w:rsidRPr="00EB5BE6" w:rsidRDefault="007870CF" w:rsidP="007870CF">
      <w:pPr>
        <w:overflowPunct/>
        <w:autoSpaceDE/>
        <w:autoSpaceDN/>
        <w:adjustRightInd/>
        <w:jc w:val="center"/>
        <w:textAlignment w:val="auto"/>
        <w:rPr>
          <w:rFonts w:ascii="Arial" w:hAnsi="Arial" w:cs="Arial"/>
          <w:b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4"/>
          <w:szCs w:val="24"/>
        </w:rPr>
        <w:t>TERMO DE REFERÊNCIA</w:t>
      </w:r>
    </w:p>
    <w:p w:rsidR="007870CF" w:rsidRPr="00EB5BE6" w:rsidRDefault="007870CF" w:rsidP="007870CF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>LICITAÇÃO MODALIDADE: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Pregão Presencial nº 001/2020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>TIPO: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MENOR PREÇO POR ITEM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>Órgão Interessado: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Câmara Municipal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>Localização: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Av. Paraná, 1725, na cidade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- MT.</w:t>
      </w:r>
    </w:p>
    <w:p w:rsidR="007870CF" w:rsidRPr="00EB5BE6" w:rsidRDefault="007870CF" w:rsidP="007870CF">
      <w:pPr>
        <w:rPr>
          <w:rFonts w:ascii="Arial" w:hAnsi="Arial" w:cs="Arial"/>
          <w:b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rPr>
          <w:rFonts w:ascii="Arial" w:hAnsi="Arial" w:cs="Arial"/>
          <w:b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>Áreas Interessadas: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color w:val="000000" w:themeColor="text1"/>
          <w:sz w:val="21"/>
          <w:szCs w:val="21"/>
        </w:rPr>
        <w:t>GABINETE DO PRESIDENTE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color w:val="000000" w:themeColor="text1"/>
          <w:sz w:val="21"/>
          <w:szCs w:val="21"/>
        </w:rPr>
        <w:t>SECRETARIA DE ADMINISTRATIVA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>OBJETO</w:t>
      </w: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br/>
        <w:t xml:space="preserve">1.1.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Contratação de empresa especializada em locação de veículos, sem motorista,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livre de quilometragem, de diversas categorias para atender a demanda da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 xml:space="preserve">Câmara Municipal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.</w:t>
      </w:r>
    </w:p>
    <w:p w:rsidR="007870CF" w:rsidRPr="00EB5BE6" w:rsidRDefault="007870CF" w:rsidP="007870CF">
      <w:pPr>
        <w:pStyle w:val="PargrafodaLista"/>
        <w:ind w:left="720"/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pStyle w:val="PargrafodaLista"/>
        <w:numPr>
          <w:ilvl w:val="0"/>
          <w:numId w:val="1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>JUSTIFICATIVA DA CONTRATAÇÃO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Considerando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que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a Câmara Municipal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, não possui veículos em seu patrimônio e a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existência da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grande necessidade de deslocamento para capital e outros municípios do estado por parte dos vereadores e servidores do poder legislativo municipal, </w:t>
      </w:r>
      <w:r>
        <w:rPr>
          <w:rFonts w:ascii="Arial" w:hAnsi="Arial" w:cs="Arial"/>
          <w:color w:val="000000" w:themeColor="text1"/>
          <w:sz w:val="21"/>
          <w:szCs w:val="21"/>
        </w:rPr>
        <w:t>é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necessário a contratação de empresa especializada na locação de veículos tipo passeio, para atender às necessidades eventuais desta Câmara, relativas ao transporte dos vereadores e servidores em viagens oficiais para realização de cursos, encontros, visitas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etc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, para capital e outros municípios do interior do estado, além das necessidades eventuais de eventos ou visitas em locais fora da área urbana da cidade.</w:t>
      </w:r>
    </w:p>
    <w:p w:rsidR="007870CF" w:rsidRPr="00EB5BE6" w:rsidRDefault="007870CF" w:rsidP="007870CF">
      <w:pPr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Tal contratação se faz necessária, em face de não dispormos de veículos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 xml:space="preserve">no patrimônio da Câmara para atender às constantes solicitações para o apoio aos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retro-mencionados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.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Considerando que a referida contratação visa fornecer suporte de transporte aos agentes políticos e servidores para viagens a serviço da municipalidade às demandas eventuais,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 xml:space="preserve">de forma econômica, com custos diretos e indiretos mais acessíveis, flexibilidade 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sazonalização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dos recursos. A utilização se dará unicamente nos momentos em que houver solicitação específica, apenas durante o prazo necessário.</w:t>
      </w:r>
    </w:p>
    <w:p w:rsidR="007870CF" w:rsidRPr="00EB5BE6" w:rsidRDefault="007870CF" w:rsidP="007870CF">
      <w:pPr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color w:val="000000" w:themeColor="text1"/>
          <w:sz w:val="21"/>
          <w:szCs w:val="21"/>
        </w:rPr>
        <w:t>Considerando que o valor da locação, sempre com quilometragem livre, além de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cobrir o custo com o veículo, cobrirá as despesas acessórias, tais como IPVA, seguro,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 xml:space="preserve">manutenção, se necessária, exceto combustível, que caberá ao contratante, e permitindo sempre a utilização de veículos mais novos e de modelos variados. </w:t>
      </w:r>
    </w:p>
    <w:p w:rsidR="007870CF" w:rsidRPr="00EB5BE6" w:rsidRDefault="007870CF" w:rsidP="007870CF">
      <w:pPr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color w:val="000000" w:themeColor="text1"/>
          <w:sz w:val="21"/>
          <w:szCs w:val="21"/>
        </w:rPr>
        <w:t>Considerando a quantidade de viagens a serviços realizadas para capital e demais municípios do estado de Mato Grosso nos anos anteriores, por inúmeras vezes, foram solicitadas passagens para descolamento, assim haverá uma redução nas passagens terrestres e as locações dos carros serão para mais de um servidor ou agente político.</w:t>
      </w:r>
    </w:p>
    <w:p w:rsidR="007870CF" w:rsidRPr="00EB5BE6" w:rsidRDefault="007870CF" w:rsidP="007870CF">
      <w:pPr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A especificação do veículo disposta no termo de referência, visa facilitar a disponibilidade de mais 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de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um modelo de veiculo por parte das empresas, onde ainda serão aceitas sublocações, desde que seja de pessoa jurídica e mediante autorização da Administração, conforme Art. 72 da Lei 8666/93 e quantitativos dispostos neste termo.</w:t>
      </w:r>
    </w:p>
    <w:p w:rsidR="007870CF" w:rsidRPr="00EB5BE6" w:rsidRDefault="007870CF" w:rsidP="007870CF">
      <w:pPr>
        <w:ind w:firstLine="709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Considerando que a instituição durante o exercício de 2019 os vereadores </w:t>
      </w:r>
      <w:r>
        <w:rPr>
          <w:rFonts w:ascii="Arial" w:hAnsi="Arial" w:cs="Arial"/>
          <w:color w:val="000000" w:themeColor="text1"/>
          <w:sz w:val="21"/>
          <w:szCs w:val="21"/>
        </w:rPr>
        <w:t>e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servidores viajaram a serviço da municipalidade pelo menos duas vezes ao mês com uma média de 3 diárias, assim durante 12 meses colocar a previsão de uma média 16  diárias por mês teríamos 192 locações, assim disponibilizar 200 diárias para um tipo de veiculo de passeio e 150 para outro visa atender as  necessidades da Câmara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frente a sazonalidade das  solicitações, faz-se necessário o volume de diárias dispostas neste termo de Referência</w:t>
      </w:r>
    </w:p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D07DFE" w:rsidRDefault="007870CF" w:rsidP="007870CF">
      <w:pPr>
        <w:pStyle w:val="PargrafodaLista"/>
        <w:numPr>
          <w:ilvl w:val="0"/>
          <w:numId w:val="1"/>
        </w:numPr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>DAS QUANTIDADES DOS SERVIÇOS À SEREM REALIZADOS</w:t>
      </w: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br/>
      </w:r>
    </w:p>
    <w:p w:rsidR="007870CF" w:rsidRPr="00EB5BE6" w:rsidRDefault="007870CF" w:rsidP="007870CF">
      <w:pPr>
        <w:pStyle w:val="PargrafodaLista"/>
        <w:ind w:left="64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3.1.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Para a apresentação da proposta de preços a empresa deverá considerar a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planilha abaixo com a quantidade estimada de serviços à serem realizados;</w:t>
      </w:r>
    </w:p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Tabelacomgrade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43"/>
        <w:gridCol w:w="2835"/>
      </w:tblGrid>
      <w:tr w:rsidR="007870CF" w:rsidRPr="00EB5BE6" w:rsidTr="008520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5BE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B5BE6">
              <w:rPr>
                <w:rFonts w:ascii="Arial" w:hAnsi="Arial" w:cs="Arial"/>
                <w:b/>
                <w:color w:val="000000" w:themeColor="text1"/>
              </w:rPr>
              <w:t>Descrição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5BE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Quantidade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EB5BE6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Solicitação Mínima</w:t>
            </w:r>
          </w:p>
        </w:tc>
      </w:tr>
      <w:tr w:rsidR="007870CF" w:rsidRPr="00EB5BE6" w:rsidTr="008520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B5BE6"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CF" w:rsidRPr="00EB5BE6" w:rsidRDefault="007870CF" w:rsidP="00852001">
            <w:pPr>
              <w:jc w:val="both"/>
              <w:rPr>
                <w:rFonts w:ascii="Arial" w:hAnsi="Arial" w:cs="Arial"/>
                <w:color w:val="000000" w:themeColor="text1"/>
                <w:lang w:eastAsia="en-US"/>
              </w:rPr>
            </w:pP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>Locação De Veículo Do Tipo</w:t>
            </w:r>
            <w:r w:rsidRPr="00EB5BE6">
              <w:rPr>
                <w:rFonts w:ascii="Arial" w:hAnsi="Arial" w:cs="Arial"/>
                <w:color w:val="000000" w:themeColor="text1"/>
              </w:rPr>
              <w:br/>
            </w: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 xml:space="preserve">Passeio Popular, Para Transporte Administrativo, </w:t>
            </w:r>
            <w:proofErr w:type="spellStart"/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>bi-combustível</w:t>
            </w:r>
            <w:proofErr w:type="spellEnd"/>
            <w:r w:rsidRPr="00EB5BE6">
              <w:rPr>
                <w:rStyle w:val="fontstyle21"/>
                <w:rFonts w:ascii="Arial" w:hAnsi="Arial" w:cs="Arial"/>
                <w:color w:val="000000" w:themeColor="text1"/>
              </w:rPr>
              <w:t xml:space="preserve">, </w:t>
            </w:r>
            <w:r w:rsidRPr="00EB5BE6">
              <w:rPr>
                <w:rStyle w:val="fontstyle21"/>
                <w:rFonts w:ascii="Arial" w:hAnsi="Arial" w:cs="Arial"/>
                <w:b/>
                <w:color w:val="000000" w:themeColor="text1"/>
              </w:rPr>
              <w:t xml:space="preserve">tipo sedan, com motor 1.4 ou superior com potência mínima de </w:t>
            </w: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>100cv</w:t>
            </w:r>
            <w:r w:rsidRPr="00EB5BE6">
              <w:rPr>
                <w:rStyle w:val="fontstyle21"/>
                <w:rFonts w:ascii="Arial" w:hAnsi="Arial" w:cs="Arial"/>
                <w:color w:val="000000" w:themeColor="text1"/>
              </w:rPr>
              <w:t xml:space="preserve">, 04(quatro) portas, capacidade para no mínimo 05 pessoas, ar-condicionado, direção hidráulica/elétrica, vidros e travas elétricas, com no máximo 03 (três) anos de fabricação, com seguro, </w:t>
            </w: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 xml:space="preserve">sem motorista, </w:t>
            </w:r>
            <w:r w:rsidRPr="00EB5BE6">
              <w:rPr>
                <w:rStyle w:val="fontstyle21"/>
                <w:rFonts w:ascii="Arial" w:hAnsi="Arial" w:cs="Arial"/>
                <w:color w:val="000000" w:themeColor="text1"/>
              </w:rPr>
              <w:t xml:space="preserve">manutenção preventiva e corretiva a cargo </w:t>
            </w: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>da contratada, sem limite de quilometragem. Diversas cores.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B5BE6">
              <w:rPr>
                <w:rFonts w:ascii="Arial" w:hAnsi="Arial" w:cs="Arial"/>
                <w:b/>
                <w:color w:val="000000" w:themeColor="text1"/>
              </w:rPr>
              <w:t>200 (duzentas) diárias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B5BE6">
              <w:rPr>
                <w:rFonts w:ascii="Arial" w:hAnsi="Arial" w:cs="Arial"/>
                <w:b/>
                <w:color w:val="000000" w:themeColor="text1"/>
              </w:rPr>
              <w:t>01 (uma) diária</w:t>
            </w:r>
          </w:p>
        </w:tc>
      </w:tr>
      <w:tr w:rsidR="007870CF" w:rsidRPr="00EB5BE6" w:rsidTr="0085200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EB5BE6">
              <w:rPr>
                <w:rStyle w:val="fontstyle01"/>
                <w:rFonts w:ascii="Arial" w:hAnsi="Arial" w:cs="Arial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CF" w:rsidRPr="00EB5BE6" w:rsidRDefault="007870CF" w:rsidP="00852001">
            <w:pPr>
              <w:jc w:val="both"/>
              <w:rPr>
                <w:rStyle w:val="fontstyle01"/>
                <w:rFonts w:ascii="Arial" w:hAnsi="Arial" w:cs="Arial"/>
                <w:color w:val="000000" w:themeColor="text1"/>
                <w:lang w:eastAsia="en-US"/>
              </w:rPr>
            </w:pP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>Locação De Veículo Do Tipo</w:t>
            </w:r>
            <w:r w:rsidRPr="00EB5BE6">
              <w:rPr>
                <w:rFonts w:ascii="Arial" w:hAnsi="Arial" w:cs="Arial"/>
                <w:color w:val="000000" w:themeColor="text1"/>
              </w:rPr>
              <w:br/>
            </w: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 xml:space="preserve">Passeio Popular, Para Transporte Administrativo, </w:t>
            </w:r>
            <w:proofErr w:type="spellStart"/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>bi-combustível</w:t>
            </w:r>
            <w:proofErr w:type="spellEnd"/>
            <w:r w:rsidRPr="00EB5BE6">
              <w:rPr>
                <w:rStyle w:val="fontstyle21"/>
                <w:rFonts w:ascii="Arial" w:hAnsi="Arial" w:cs="Arial"/>
                <w:color w:val="000000" w:themeColor="text1"/>
              </w:rPr>
              <w:t xml:space="preserve">, tipo </w:t>
            </w:r>
            <w:hyperlink r:id="rId8" w:history="1">
              <w:proofErr w:type="spellStart"/>
              <w:r w:rsidRPr="00EB5BE6">
                <w:rPr>
                  <w:rStyle w:val="Hyperlink"/>
                  <w:rFonts w:ascii="Arial" w:hAnsi="Arial" w:cs="Arial"/>
                  <w:bCs/>
                  <w:i/>
                  <w:iCs/>
                  <w:color w:val="000000" w:themeColor="text1"/>
                  <w:shd w:val="clear" w:color="auto" w:fill="FFFFFF"/>
                </w:rPr>
                <w:t>hatch</w:t>
              </w:r>
              <w:proofErr w:type="spellEnd"/>
            </w:hyperlink>
            <w:r w:rsidRPr="00EB5BE6">
              <w:rPr>
                <w:rStyle w:val="fontstyle21"/>
                <w:rFonts w:ascii="Arial" w:hAnsi="Arial" w:cs="Arial"/>
                <w:color w:val="000000" w:themeColor="text1"/>
              </w:rPr>
              <w:t xml:space="preserve">, </w:t>
            </w:r>
            <w:r w:rsidRPr="00EB5BE6">
              <w:rPr>
                <w:rStyle w:val="fontstyle21"/>
                <w:rFonts w:ascii="Arial" w:hAnsi="Arial" w:cs="Arial"/>
                <w:b/>
                <w:color w:val="000000" w:themeColor="text1"/>
              </w:rPr>
              <w:t xml:space="preserve">com motor 1.0 ou superior com potência mínima de </w:t>
            </w: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>70cv</w:t>
            </w:r>
            <w:r w:rsidRPr="00EB5BE6">
              <w:rPr>
                <w:rStyle w:val="fontstyle21"/>
                <w:rFonts w:ascii="Arial" w:hAnsi="Arial" w:cs="Arial"/>
                <w:color w:val="000000" w:themeColor="text1"/>
              </w:rPr>
              <w:t>, 04(quatro) portas, capacidade para no mínimo 05 pessoas, ar-condicionado, direção hidráulica/elétrica, vidros e travas elétricas, com no máximo 0</w:t>
            </w:r>
            <w:r>
              <w:rPr>
                <w:rStyle w:val="fontstyle21"/>
                <w:rFonts w:ascii="Arial" w:hAnsi="Arial" w:cs="Arial"/>
                <w:color w:val="000000" w:themeColor="text1"/>
              </w:rPr>
              <w:t>3</w:t>
            </w:r>
            <w:r w:rsidRPr="00EB5BE6">
              <w:rPr>
                <w:rStyle w:val="fontstyle21"/>
                <w:rFonts w:ascii="Arial" w:hAnsi="Arial" w:cs="Arial"/>
                <w:color w:val="000000" w:themeColor="text1"/>
              </w:rPr>
              <w:t xml:space="preserve"> (três) anos de fabricação, com seguro, </w:t>
            </w: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 xml:space="preserve">sem motorista, </w:t>
            </w:r>
            <w:r w:rsidRPr="00EB5BE6">
              <w:rPr>
                <w:rStyle w:val="fontstyle21"/>
                <w:rFonts w:ascii="Arial" w:hAnsi="Arial" w:cs="Arial"/>
                <w:color w:val="000000" w:themeColor="text1"/>
              </w:rPr>
              <w:t xml:space="preserve">manutenção preventiva e corretiva a cargo </w:t>
            </w:r>
            <w:r w:rsidRPr="00EB5BE6">
              <w:rPr>
                <w:rStyle w:val="fontstyle01"/>
                <w:rFonts w:ascii="Arial" w:hAnsi="Arial" w:cs="Arial"/>
                <w:color w:val="000000" w:themeColor="text1"/>
              </w:rPr>
              <w:t>da contratada, sem limite de quilometragem. Diversas cores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B5BE6">
              <w:rPr>
                <w:rFonts w:ascii="Arial" w:hAnsi="Arial" w:cs="Arial"/>
                <w:b/>
                <w:color w:val="000000" w:themeColor="text1"/>
              </w:rPr>
              <w:t>150 (cento e cinquenta) diárias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0CF" w:rsidRPr="00EB5BE6" w:rsidRDefault="007870CF" w:rsidP="00852001">
            <w:pPr>
              <w:rPr>
                <w:rFonts w:ascii="Arial" w:hAnsi="Arial" w:cs="Arial"/>
                <w:b/>
                <w:color w:val="000000" w:themeColor="text1"/>
                <w:lang w:eastAsia="en-US"/>
              </w:rPr>
            </w:pPr>
            <w:r w:rsidRPr="00EB5BE6">
              <w:rPr>
                <w:rFonts w:ascii="Arial" w:hAnsi="Arial" w:cs="Arial"/>
                <w:b/>
                <w:color w:val="000000" w:themeColor="text1"/>
              </w:rPr>
              <w:t>01 (uma) diária</w:t>
            </w:r>
          </w:p>
        </w:tc>
      </w:tr>
    </w:tbl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7870CF" w:rsidRPr="00EB5BE6" w:rsidRDefault="007870CF" w:rsidP="007870CF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>DAS CONDIÇÕES DE RECEBIMENTO</w:t>
      </w:r>
    </w:p>
    <w:p w:rsidR="007870CF" w:rsidRPr="00EB5BE6" w:rsidRDefault="007870CF" w:rsidP="007870CF">
      <w:pPr>
        <w:pStyle w:val="PargrafodaLista"/>
        <w:widowControl w:val="0"/>
        <w:overflowPunct w:val="0"/>
        <w:autoSpaceDE w:val="0"/>
        <w:autoSpaceDN w:val="0"/>
        <w:adjustRightInd w:val="0"/>
        <w:ind w:left="720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"/>
        <w:gridCol w:w="87"/>
        <w:gridCol w:w="7803"/>
        <w:gridCol w:w="88"/>
      </w:tblGrid>
      <w:tr w:rsidR="007870CF" w:rsidRPr="00EB5BE6" w:rsidTr="00852001">
        <w:tc>
          <w:tcPr>
            <w:tcW w:w="71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4.1.1. </w:t>
            </w:r>
          </w:p>
        </w:tc>
        <w:tc>
          <w:tcPr>
            <w:tcW w:w="9427" w:type="dxa"/>
            <w:gridSpan w:val="3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Responsabilizar-se integralmente pelo objeto fornecido, nos termos da legislação vigente;</w:t>
            </w:r>
          </w:p>
        </w:tc>
      </w:tr>
      <w:tr w:rsidR="007870CF" w:rsidRPr="00EB5BE6" w:rsidTr="00852001">
        <w:tc>
          <w:tcPr>
            <w:tcW w:w="71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427" w:type="dxa"/>
            <w:gridSpan w:val="3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4.1.2. 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Fornecer o objeto quando requisitado pelo Setor Competente, observando o preço unitário, prazo, local de entrega, a quantidade e demais condições fixadas neste Instrumento e na Ordem de Serviço;</w:t>
            </w:r>
          </w:p>
        </w:tc>
      </w:tr>
      <w:tr w:rsidR="007870CF" w:rsidRPr="00EB5BE6" w:rsidTr="00852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07" w:type="dxa"/>
        </w:trPr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4.1.3. </w:t>
            </w:r>
          </w:p>
        </w:tc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Disponibilizar para locação os seus veículos com seguro, sem franquia para a contratante, livre de quilometragem, livre de tributos, encargos e taxas, livre de lucros cessantes, livre de pequenas avarias(riscos, vidros laterais e traseiro e para-brisa, </w:t>
            </w:r>
            <w:proofErr w:type="spellStart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etc</w:t>
            </w:r>
            <w:proofErr w:type="spellEnd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);</w:t>
            </w:r>
          </w:p>
        </w:tc>
      </w:tr>
      <w:tr w:rsidR="007870CF" w:rsidRPr="00EB5BE6" w:rsidTr="00852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4.1.4.</w:t>
            </w: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Manter as características originais dos veículos, não sendo permitido o uso de qualquer letreiro, marca ou logotipo que identifique a empresa; </w:t>
            </w:r>
          </w:p>
        </w:tc>
      </w:tr>
      <w:tr w:rsidR="007870CF" w:rsidRPr="00EB5BE6" w:rsidTr="00852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4.1.5. 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Entregar os veículos em perfeito estado de conservação e manutenção, abastecidos e limpos, interna e externamente, e com a documentação exigida em dia; considerando-se, inclusive, a normatização existente para o ramo de locação de veículos, com todos os equipamentos obrigatórios e em perfeito estado (estepe, extintor, </w:t>
            </w:r>
            <w:proofErr w:type="spellStart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etc</w:t>
            </w:r>
            <w:proofErr w:type="spellEnd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);</w:t>
            </w:r>
          </w:p>
        </w:tc>
      </w:tr>
      <w:tr w:rsidR="007870CF" w:rsidRPr="00EB5BE6" w:rsidTr="00852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4.1.6. 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Ceder, no caso de manutenção (corretiva e preventiva), outro veículo, no momento da retirada do veículo principal, sem ônus à Câmara Municipal;</w:t>
            </w:r>
          </w:p>
        </w:tc>
      </w:tr>
      <w:tr w:rsidR="007870CF" w:rsidRPr="00EB5BE6" w:rsidTr="00852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81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4.1.7. 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Disponibilizar assistência técnico-mecânica 24 (vinte e quatro) horas por dia, para os casos de colisões, pane elétrica e/ou mecânica ou qualquer outro motivo que inviabilize o seu deslocamento com segurança, aos veículos pertinentes ao objeto </w:t>
            </w: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lastRenderedPageBreak/>
              <w:t>deste registro de preços;</w:t>
            </w:r>
          </w:p>
        </w:tc>
      </w:tr>
    </w:tbl>
    <w:p w:rsidR="007870CF" w:rsidRPr="00EB5BE6" w:rsidRDefault="007870CF" w:rsidP="007870CF">
      <w:pPr>
        <w:overflowPunct/>
        <w:autoSpaceDE/>
        <w:autoSpaceDN/>
        <w:adjustRightInd/>
        <w:ind w:left="851" w:hanging="851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lastRenderedPageBreak/>
        <w:t xml:space="preserve">4.1.7.1.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Em não sendo possível o reparo imediato, pela assistência disponibilizada, conforme item 4.1.7, deverá a contratada fornecer outro veículo, no prazo máximo de 04 (quatro) horas na Capital e no Interior do Estado, onde tiver filial ou a disponibilidade para essa substituição, a partir da solicitação expressa da Câmara Municipal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, sem ônus a esta;</w:t>
      </w:r>
    </w:p>
    <w:p w:rsidR="007870CF" w:rsidRPr="00EB5BE6" w:rsidRDefault="007870CF" w:rsidP="007870CF">
      <w:pPr>
        <w:overflowPunct/>
        <w:autoSpaceDE/>
        <w:autoSpaceDN/>
        <w:adjustRightInd/>
        <w:ind w:left="851" w:hanging="851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4.1.7.2.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Nos locais, onde a contratada não possuir filial, deverá realizar a substituição no prazo máximo de 12 (doze) horas, podendo ser prorrogado à critério da Administração.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3"/>
        <w:gridCol w:w="7917"/>
      </w:tblGrid>
      <w:tr w:rsidR="007870CF" w:rsidRPr="00EB5BE6" w:rsidTr="00852001">
        <w:tc>
          <w:tcPr>
            <w:tcW w:w="817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4.1.8. </w:t>
            </w:r>
          </w:p>
        </w:tc>
        <w:tc>
          <w:tcPr>
            <w:tcW w:w="932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Comprometer-se a substituir o veículo, quando necessário, somente se por outro, que de igual forma atenda todos os demais requisitos legais e técnicos exigidos neste edital;</w:t>
            </w:r>
          </w:p>
        </w:tc>
      </w:tr>
      <w:tr w:rsidR="007870CF" w:rsidRPr="00EB5BE6" w:rsidTr="00852001">
        <w:tc>
          <w:tcPr>
            <w:tcW w:w="817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32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817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4.1.9. </w:t>
            </w:r>
          </w:p>
        </w:tc>
        <w:tc>
          <w:tcPr>
            <w:tcW w:w="932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Sujeitar-se, caso não efetue a substituição nas condições previstas no item anterior, ao débito na sua fatura mensal do valor de locação de veículo equivalente no local, ficando, assim, garantido a continuidade dos serviços, sem isenção à Contratada das penalidades previstas no instrumento convocatório;</w:t>
            </w:r>
          </w:p>
        </w:tc>
      </w:tr>
    </w:tbl>
    <w:p w:rsidR="007870CF" w:rsidRPr="00EB5BE6" w:rsidRDefault="007870CF" w:rsidP="007870CF">
      <w:pPr>
        <w:overflowPunct/>
        <w:autoSpaceDE/>
        <w:autoSpaceDN/>
        <w:adjustRightInd/>
        <w:ind w:left="851" w:hanging="851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4.1.10.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Apresentar, na data da entrega dos veículos, o relatório de vistoria (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Check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List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) para conferência e recebimento do objeto;</w:t>
      </w:r>
    </w:p>
    <w:p w:rsidR="007870CF" w:rsidRPr="00EB5BE6" w:rsidRDefault="007870CF" w:rsidP="007870CF">
      <w:pPr>
        <w:overflowPunct/>
        <w:autoSpaceDE/>
        <w:autoSpaceDN/>
        <w:adjustRightInd/>
        <w:ind w:left="851" w:hanging="851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4.1.11.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Manter toda a documentação do veículo (licenciamento, impostos, seguro obrigatório,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etc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) devidamente atualizada e regularizada durante toda a vigência da locação, inclusive para os veículos reservas, responsabilizando por qualquer tipo de multa relativa ao não cumprimento do exigido pelo código nacional de trânsito vigente;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9036"/>
        <w:gridCol w:w="115"/>
      </w:tblGrid>
      <w:tr w:rsidR="007870CF" w:rsidRPr="00EB5BE6" w:rsidTr="00852001">
        <w:trPr>
          <w:gridAfter w:val="1"/>
          <w:wAfter w:w="115" w:type="dxa"/>
        </w:trPr>
        <w:tc>
          <w:tcPr>
            <w:tcW w:w="959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4.1.12. </w:t>
            </w:r>
          </w:p>
        </w:tc>
        <w:tc>
          <w:tcPr>
            <w:tcW w:w="9036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Entregar os veículos com sua documentação original (porte obrigatório) e com as chaves principal e reserva de ignição/porta;</w:t>
            </w:r>
          </w:p>
        </w:tc>
      </w:tr>
      <w:tr w:rsidR="007870CF" w:rsidRPr="00EB5BE6" w:rsidTr="00852001">
        <w:trPr>
          <w:gridAfter w:val="1"/>
          <w:wAfter w:w="115" w:type="dxa"/>
        </w:trPr>
        <w:tc>
          <w:tcPr>
            <w:tcW w:w="959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6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rPr>
          <w:gridAfter w:val="1"/>
          <w:wAfter w:w="115" w:type="dxa"/>
        </w:trPr>
        <w:tc>
          <w:tcPr>
            <w:tcW w:w="959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4.1.13. </w:t>
            </w:r>
          </w:p>
        </w:tc>
        <w:tc>
          <w:tcPr>
            <w:tcW w:w="9036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Entregar o veículo com tanque cheio à Câmara Municipal de </w:t>
            </w:r>
            <w:proofErr w:type="spellStart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Tapurah</w:t>
            </w:r>
            <w:proofErr w:type="spellEnd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, que assim o devolverá.</w:t>
            </w:r>
          </w:p>
        </w:tc>
      </w:tr>
      <w:tr w:rsidR="007870CF" w:rsidRPr="00EB5BE6" w:rsidTr="00852001">
        <w:trPr>
          <w:gridAfter w:val="1"/>
          <w:wAfter w:w="115" w:type="dxa"/>
        </w:trPr>
        <w:tc>
          <w:tcPr>
            <w:tcW w:w="959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6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rPr>
          <w:gridAfter w:val="1"/>
          <w:wAfter w:w="115" w:type="dxa"/>
        </w:trPr>
        <w:tc>
          <w:tcPr>
            <w:tcW w:w="959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4.1.14. </w:t>
            </w:r>
          </w:p>
        </w:tc>
        <w:tc>
          <w:tcPr>
            <w:tcW w:w="9036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Comprometer-se a não subcontratar, até mesmo de carros de praça(táxi/</w:t>
            </w:r>
            <w:proofErr w:type="spellStart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uber</w:t>
            </w:r>
            <w:proofErr w:type="spellEnd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);</w:t>
            </w:r>
          </w:p>
        </w:tc>
      </w:tr>
      <w:tr w:rsidR="007870CF" w:rsidRPr="00EB5BE6" w:rsidTr="00852001">
        <w:trPr>
          <w:gridAfter w:val="1"/>
          <w:wAfter w:w="115" w:type="dxa"/>
        </w:trPr>
        <w:tc>
          <w:tcPr>
            <w:tcW w:w="959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4.1.14.1. </w:t>
            </w:r>
          </w:p>
        </w:tc>
        <w:tc>
          <w:tcPr>
            <w:tcW w:w="9036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Excepcionalmente, poderá a contratada, mediante autorização da Administração, sublocar veículos de terceiros, desde que pessoa jurídica, até o limite de 30 % do total contratado, conforme disposto no art. 72 da lei de licitações e contratos.</w:t>
            </w:r>
          </w:p>
        </w:tc>
      </w:tr>
      <w:tr w:rsidR="007870CF" w:rsidRPr="00EB5BE6" w:rsidTr="00852001">
        <w:tc>
          <w:tcPr>
            <w:tcW w:w="959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4.1.14.2. </w:t>
            </w:r>
          </w:p>
        </w:tc>
        <w:tc>
          <w:tcPr>
            <w:tcW w:w="9151" w:type="dxa"/>
            <w:gridSpan w:val="2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O veículo sublocado deverá estar em conformidade com as especificações constantes no Termo de Referência item 3.1</w:t>
            </w:r>
          </w:p>
        </w:tc>
      </w:tr>
    </w:tbl>
    <w:p w:rsidR="007870CF" w:rsidRPr="00EB5BE6" w:rsidRDefault="007870CF" w:rsidP="007870CF">
      <w:pPr>
        <w:pStyle w:val="PargrafodaLista"/>
        <w:widowControl w:val="0"/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pStyle w:val="PargrafodaLista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>PRAZO DE ENTREGA</w:t>
      </w:r>
    </w:p>
    <w:p w:rsidR="007870CF" w:rsidRPr="00EB5BE6" w:rsidRDefault="007870CF" w:rsidP="007870CF">
      <w:pPr>
        <w:pStyle w:val="PargrafodaLista"/>
        <w:widowControl w:val="0"/>
        <w:overflowPunct w:val="0"/>
        <w:autoSpaceDE w:val="0"/>
        <w:autoSpaceDN w:val="0"/>
        <w:adjustRightInd w:val="0"/>
        <w:ind w:left="644"/>
        <w:jc w:val="both"/>
        <w:rPr>
          <w:rFonts w:ascii="Arial" w:eastAsia="Arial" w:hAnsi="Arial" w:cs="Arial"/>
          <w:color w:val="000000" w:themeColor="text1"/>
          <w:sz w:val="21"/>
          <w:szCs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6"/>
        <w:gridCol w:w="7684"/>
      </w:tblGrid>
      <w:tr w:rsidR="007870CF" w:rsidRPr="00EB5BE6" w:rsidTr="00852001">
        <w:trPr>
          <w:gridAfter w:val="1"/>
          <w:wAfter w:w="9037" w:type="dxa"/>
        </w:trPr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5.1.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Disponibilizar o veículo no mesmo dia, quando a solicitação ocorrer até às 10h, e após esse horário, até às 7h do dia seguinte;</w:t>
            </w: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5.2.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Fornecer no prazo máximo de 4 (quatro) horas a reposição do veículo, após notificação expressa, caso a Câmara Municipal de </w:t>
            </w:r>
            <w:proofErr w:type="spellStart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Tapurah</w:t>
            </w:r>
            <w:proofErr w:type="spellEnd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após vistoria não aceite o que lhe foi</w:t>
            </w: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>proposto;</w:t>
            </w: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5.3.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Em caso de cancelamento da solicitação, até o prazo máximo de 1 (uma) hora da solicitação, fica a Contratada vedada da realização de cobrança.</w:t>
            </w: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5.3.1.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Em caso de cancelamento da solicitação, fora do prazo limite estabelecido no item acima, a Contratada deverá realizar a cobrança na razão de 1/6 do valor da diária, por hora de utilização do veículo, até o limite de 01 (uma) diária; </w:t>
            </w:r>
          </w:p>
        </w:tc>
      </w:tr>
    </w:tbl>
    <w:p w:rsidR="007870CF" w:rsidRPr="00EB5BE6" w:rsidRDefault="007870CF" w:rsidP="007870CF">
      <w:pPr>
        <w:ind w:left="1134" w:hanging="113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5.4.    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Adotar, se houver atraso na devolução do veículo, tolerância de 1 hora, após o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que poderá cobrar horas extras a razão de 1/6 do valor da diária até o máximo em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que seja mais vantajoso para a Administração que seja cobrada nova diária;</w:t>
      </w:r>
    </w:p>
    <w:p w:rsidR="007870CF" w:rsidRPr="00EB5BE6" w:rsidRDefault="007870CF" w:rsidP="007870CF">
      <w:pPr>
        <w:ind w:left="1134" w:hanging="1134"/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5.5.  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Providenciar o agendamento com antecedência de 03 (três) dias junto à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Câmara Municipal, para realizar o correto procedimento das revisões indicadas pelo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 xml:space="preserve">fabricante dos veículos e/ou manutenção (corretiva e preventiva), caso o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lastRenderedPageBreak/>
        <w:t>veículo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esteja locado nesse período;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  <w:sz w:val="21"/>
          <w:szCs w:val="21"/>
          <w:highlight w:val="yellow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>6. OBRIGAÇÕES DA CONTRATADA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6"/>
        <w:gridCol w:w="7684"/>
      </w:tblGrid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Para garantir a fiel execução dos termos e das condições registradas, a Empresa Contratada se compromete a:</w:t>
            </w: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6.1.1.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Cumprir fielmente o objeto do presente instrumento, mediante o fornecimento em conformidade com as especificações constantes no Termo de Referência item 3.1, dentro das condições propostas e consignadas no presente Instrumento;</w:t>
            </w:r>
          </w:p>
        </w:tc>
      </w:tr>
    </w:tbl>
    <w:p w:rsidR="007870CF" w:rsidRPr="00EB5BE6" w:rsidRDefault="007870CF" w:rsidP="007870CF">
      <w:pPr>
        <w:overflowPunct/>
        <w:autoSpaceDE/>
        <w:autoSpaceDN/>
        <w:adjustRightInd/>
        <w:ind w:left="1134" w:hanging="1134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6.1.2. 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Corrigir, às suas expensas, no todo ou em parte, o objeto do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Contrato/Ata de Registro em que se verificarem erros ou vícios na execução e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não atender as especificações deste Instrumento.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66"/>
        <w:gridCol w:w="7654"/>
      </w:tblGrid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6.1.3.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Manter, durante a vigência da Ata de Registro, em compatibilidade com as obrigações ali assumidas todas as condições de habilitação e qualificação exigidas na licitação;</w:t>
            </w: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6.1.4.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Disponibilizar ao setor competente, telefones, fax, e-mail, entre outros meios de contato para atender as requisições;</w:t>
            </w: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6.1.4.1.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Disponibilizar ao setor competente um contato para atendimentos de emergência, com atendimento 24h;</w:t>
            </w: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6.1.5.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Permitir e oferecer condições para a mais ampla e completa fiscalização durante a vigência da Ata de Registro, fornecendo informações, propiciando o acesso à documentação pertinente e atendendo às observações e exigências do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</w:t>
            </w: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setor competente pela fiscalização;</w:t>
            </w:r>
          </w:p>
        </w:tc>
      </w:tr>
    </w:tbl>
    <w:p w:rsidR="007870CF" w:rsidRPr="00EB5BE6" w:rsidRDefault="007870CF" w:rsidP="007870CF">
      <w:pPr>
        <w:overflowPunct/>
        <w:autoSpaceDE/>
        <w:autoSpaceDN/>
        <w:adjustRightInd/>
        <w:ind w:left="1134" w:hanging="1134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6.1.6. 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Assumir, com exclusividade, todos os impostos e taxas que forem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devidos em decorrência dos fornecimentos, bem como as contribuições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devidas à Previdência Social, encargos trabalhistas, prêmios de seguro e de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acidentes de trabalho e quaisquer outras despesas que se fizerem necessárias ao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cumprimento do objeto pactuado;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4"/>
        <w:gridCol w:w="7686"/>
      </w:tblGrid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6.1.7.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Aceitar, nas mesmas condições avençadas, os acréscimos ou supressões nos valores adstritos aos quantitativos do item adjudicado, em até 25% (vinte e cinco por cento);</w:t>
            </w: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6.1.8.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Responsabilizar-se por quaisquer ônus decorrentes de omissões ou erros na elaboração de estimativa de custos;</w:t>
            </w:r>
          </w:p>
        </w:tc>
      </w:tr>
    </w:tbl>
    <w:p w:rsidR="007870CF" w:rsidRPr="00EB5BE6" w:rsidRDefault="007870CF" w:rsidP="007870CF">
      <w:pPr>
        <w:overflowPunct/>
        <w:autoSpaceDE/>
        <w:autoSpaceDN/>
        <w:adjustRightInd/>
        <w:ind w:left="1134" w:hanging="1134"/>
        <w:jc w:val="both"/>
        <w:textAlignment w:val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6.1.9. 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Assumir a responsabilidade e o ônus pelo recolhimento de todos os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impostos, taxas, tarifas, contribuições ou emolumentos federais e municipais,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que incidam ou venham a incidir sobre a execução da presente Ata de Registro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 xml:space="preserve">e apresentar os respectivos comprovantes quando solicitados pela Câmara Municipal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;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</w:r>
    </w:p>
    <w:p w:rsidR="007870CF" w:rsidRPr="00EB5BE6" w:rsidRDefault="007870CF" w:rsidP="007870CF">
      <w:pPr>
        <w:overflowPunct/>
        <w:autoSpaceDE/>
        <w:autoSpaceDN/>
        <w:adjustRightInd/>
        <w:ind w:left="1134" w:hanging="1134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6.1.10.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Comprovar, sempre que solicitado pela Câmara Municipal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, as Certidões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Negativas de Débito, como comprovante de quitação das obrigações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Tributárias Federais, Estaduais e Municipais, Trabalhista e FGTS, como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medida a verificar a manutenção das condições de habilitação exigidas na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licitação;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55"/>
        <w:gridCol w:w="7665"/>
      </w:tblGrid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6.1.11. </w:t>
            </w: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br/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Cumprir fielmente todos os termos do presente Termo de Referência;</w:t>
            </w: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</w: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6.1.12.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Responsabilizar integralmente pelos danos causados direta ou indiretamente à Administração ou a terceiros, decorrentes de culpa ou dolo na execução do fornecimento desta licitação, não excluindo ou reduzindo essa responsabilidade a fiscalização realizada pelo setor competente;</w:t>
            </w: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6.1.13.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Responsabilizar-se pelo fornecimento de seguro total contra roubo, furto, incêndio, colisão e perda total, inclusive pelo pagamento integral da franquia nos casos de sinistro com colisões, avarias e destruição total e também para farol, para-brisa, vidros laterais e traseiro;</w:t>
            </w:r>
          </w:p>
        </w:tc>
      </w:tr>
    </w:tbl>
    <w:p w:rsidR="007870CF" w:rsidRPr="00EB5BE6" w:rsidRDefault="007870CF" w:rsidP="007870CF">
      <w:pPr>
        <w:overflowPunct/>
        <w:autoSpaceDE/>
        <w:autoSpaceDN/>
        <w:adjustRightInd/>
        <w:ind w:left="1134" w:hanging="1134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6.1.13.1.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Caso o dano ocorrido ao veículo, passageiros ou a terceiros ultrapasse o valor coberto pelo seguro a Contratada deverá arcar com todos os custos;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9037"/>
      </w:tblGrid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6.1.13.2.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Em caso de sinistro e pequenas avarias, as despesas com reparos que não atinjam o valor da franquia da apólice de seguro ficarão a cargo da Contratada;</w:t>
            </w: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6.1.13.3.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No caso de sinistro cabe à Câmara Municipal de </w:t>
            </w:r>
            <w:proofErr w:type="spellStart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Tapurah</w:t>
            </w:r>
            <w:proofErr w:type="spellEnd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 registrar o Boletim de Ocorrência;</w:t>
            </w:r>
          </w:p>
        </w:tc>
      </w:tr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6.1.13.4. </w:t>
            </w:r>
          </w:p>
        </w:tc>
        <w:tc>
          <w:tcPr>
            <w:tcW w:w="9037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Fornecer outro veículo, em caso de sinistro (furto, roubo, incêndio, colisão e perda total) ou pane, quebra, enfim, qualquer motivo que inviabilize o seu deslocamento com segurança, no prazo máximo de 04 (quatro) horas na Capital e no Interior do Estado, onde tiver filial ou a disponibilidade para essa substituição, a partir da solicitação expressa da Câmara Municipal de </w:t>
            </w:r>
            <w:proofErr w:type="spellStart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Tapurah</w:t>
            </w:r>
            <w:proofErr w:type="spellEnd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, sem ônus a esta;</w:t>
            </w:r>
          </w:p>
        </w:tc>
      </w:tr>
    </w:tbl>
    <w:p w:rsidR="007870CF" w:rsidRPr="00EB5BE6" w:rsidRDefault="007870CF" w:rsidP="007870CF">
      <w:pPr>
        <w:overflowPunct/>
        <w:autoSpaceDE/>
        <w:autoSpaceDN/>
        <w:adjustRightInd/>
        <w:ind w:left="1134" w:hanging="1276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6.1.13.4.1.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Nos locais, onde a contratada não possuir filial, deverá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realizar a substituição no prazo máximo de 12 (doze) horas, podendo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ser prorrogado à critério da Administração.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101"/>
        <w:gridCol w:w="9355"/>
      </w:tblGrid>
      <w:tr w:rsidR="007870CF" w:rsidRPr="00EB5BE6" w:rsidTr="00852001">
        <w:tc>
          <w:tcPr>
            <w:tcW w:w="1101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6.1.13.4.2. </w:t>
            </w:r>
          </w:p>
        </w:tc>
        <w:tc>
          <w:tcPr>
            <w:tcW w:w="9355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Comprometer-se a substituir o veículo, quando necessário, somente se por outro, que de igual forma atenda todos os demais requisitos legais e técnicos exigidos neste edital;</w:t>
            </w:r>
          </w:p>
        </w:tc>
      </w:tr>
      <w:tr w:rsidR="007870CF" w:rsidRPr="00EB5BE6" w:rsidTr="00852001">
        <w:tc>
          <w:tcPr>
            <w:tcW w:w="1101" w:type="dxa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>6.1.14.</w:t>
            </w:r>
          </w:p>
        </w:tc>
        <w:tc>
          <w:tcPr>
            <w:tcW w:w="9355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Proceder à manutenção total (corretiva e preventiva com fornecimento de peças) por todo período de locação (inclusive elétrica, mecânica, funilaria,</w:t>
            </w: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br/>
              <w:t xml:space="preserve">pintura, óleos lubrificantes, filtros e substituição de pneus por desgaste de uso); </w:t>
            </w:r>
          </w:p>
        </w:tc>
      </w:tr>
    </w:tbl>
    <w:p w:rsidR="007870CF" w:rsidRPr="00EB5BE6" w:rsidRDefault="007870CF" w:rsidP="007870CF">
      <w:pPr>
        <w:overflowPunct/>
        <w:autoSpaceDE/>
        <w:autoSpaceDN/>
        <w:adjustRightInd/>
        <w:ind w:left="1134" w:hanging="1134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6.1.15. 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Apresentar a qualquer momento e quando solicitado pela Câmara Municipal,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os documentos que comprovem cumprimento à legislação em vigor quanto às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obrigações assumidas na licitação;</w:t>
      </w:r>
    </w:p>
    <w:p w:rsidR="007870CF" w:rsidRPr="00EB5BE6" w:rsidRDefault="007870CF" w:rsidP="007870CF">
      <w:pPr>
        <w:overflowPunct/>
        <w:autoSpaceDE/>
        <w:autoSpaceDN/>
        <w:adjustRightInd/>
        <w:ind w:left="1134" w:hanging="1134"/>
        <w:jc w:val="both"/>
        <w:textAlignment w:val="auto"/>
        <w:rPr>
          <w:rFonts w:ascii="Arial" w:hAnsi="Arial" w:cs="Arial"/>
          <w:b/>
          <w:bCs/>
          <w:color w:val="000000" w:themeColor="text1"/>
          <w:sz w:val="21"/>
          <w:szCs w:val="21"/>
          <w:highlight w:val="yellow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6.1.16. 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Pagar as multas de trânsito dos veículos locados, devendo encaminhar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 xml:space="preserve">os comprovantes de pagamento à Câmara Municipal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, para obtenção do reembolso dessas, se, e somente se, forem provenientes de atos praticados pelo condutor no período de locação, desde que devidamente comprovado pela Contratada;</w:t>
      </w:r>
    </w:p>
    <w:p w:rsidR="007870CF" w:rsidRPr="00EB5BE6" w:rsidRDefault="007870CF" w:rsidP="007870CF">
      <w:pPr>
        <w:overflowPunct/>
        <w:autoSpaceDE/>
        <w:autoSpaceDN/>
        <w:adjustRightInd/>
        <w:ind w:left="1134" w:hanging="1134"/>
        <w:jc w:val="both"/>
        <w:textAlignment w:val="auto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6.1.17. 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Encaminhar mensalmente à Gerência de Manutenção e Transporte da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 xml:space="preserve">Câmara Municipal de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, relatório com relação identificada dos veículos locados, bem como detalhamento completo, da utilização dos mesmos, contendo para cada veículo: DATA, HORA E QUILOMETRAGEM na ENTREGA e na DEVOLUÇÃO,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referente ao período de fechamento da fatura, encaminhando, inclusive se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necessário, informações sobre a utilização do veículo locado;</w:t>
      </w:r>
    </w:p>
    <w:p w:rsidR="007870CF" w:rsidRPr="00EB5BE6" w:rsidRDefault="007870CF" w:rsidP="007870CF">
      <w:pPr>
        <w:overflowPunct/>
        <w:autoSpaceDE/>
        <w:autoSpaceDN/>
        <w:adjustRightInd/>
        <w:ind w:left="1134" w:hanging="1134"/>
        <w:jc w:val="both"/>
        <w:textAlignment w:val="auto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6.1.18.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A nota Fiscal deverá conter no número do empenho, o número do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br/>
        <w:t>contrato, número do pregão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presencial, ata de registro de preços, ordem de fornecimento, dados bancários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do fornecedor.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40"/>
        <w:gridCol w:w="7780"/>
      </w:tblGrid>
      <w:tr w:rsidR="007870CF" w:rsidRPr="00EB5BE6" w:rsidTr="00852001">
        <w:tc>
          <w:tcPr>
            <w:tcW w:w="959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6.1.19. </w:t>
            </w:r>
          </w:p>
        </w:tc>
        <w:tc>
          <w:tcPr>
            <w:tcW w:w="9179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Responsabilizar-se pelos custos financeiros relativos aos custos de manutenção e insumos da locação pequenas avarias;</w:t>
            </w:r>
          </w:p>
        </w:tc>
      </w:tr>
      <w:tr w:rsidR="007870CF" w:rsidRPr="00EB5BE6" w:rsidTr="00852001">
        <w:tc>
          <w:tcPr>
            <w:tcW w:w="959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9179" w:type="dxa"/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>7. DAS OBRIGAÇÕES DA CONTRATANTE</w:t>
      </w:r>
    </w:p>
    <w:p w:rsidR="007870CF" w:rsidRPr="00EB5BE6" w:rsidRDefault="007870CF" w:rsidP="007870CF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8"/>
        <w:gridCol w:w="7802"/>
      </w:tblGrid>
      <w:tr w:rsidR="007870CF" w:rsidRPr="00EB5BE6" w:rsidTr="0085200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7.1.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Constituem obrigações da Câmara Municipal de </w:t>
            </w:r>
            <w:proofErr w:type="spellStart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Tapurah</w:t>
            </w:r>
            <w:proofErr w:type="spellEnd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, além das demais previstas neste Termo de Referência:</w:t>
            </w:r>
          </w:p>
        </w:tc>
      </w:tr>
      <w:tr w:rsidR="007870CF" w:rsidRPr="00EB5BE6" w:rsidTr="0085200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7.1.1.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Cumprir todos os compromissos financeiros assumidos com a Empresa Contratada, após a prestação dos serviços;</w:t>
            </w:r>
          </w:p>
        </w:tc>
      </w:tr>
      <w:tr w:rsidR="007870CF" w:rsidRPr="00EB5BE6" w:rsidTr="0085200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7.1.2.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Notificar, formal e tempestivamente, a Empresa Contratada sobre as irregularidades observadas no cumprimento desta Ata de Registro;</w:t>
            </w:r>
          </w:p>
        </w:tc>
      </w:tr>
      <w:tr w:rsidR="007870CF" w:rsidRPr="00EB5BE6" w:rsidTr="00852001">
        <w:trPr>
          <w:trHeight w:val="603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lastRenderedPageBreak/>
              <w:t xml:space="preserve">7.1.3.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Fiscalizar o presente Contrato/Ata de Registro, por meio de servidor formalmente designado pelo Presidente da Câmara Municipal de </w:t>
            </w:r>
            <w:proofErr w:type="spellStart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Tapurah</w:t>
            </w:r>
            <w:proofErr w:type="spellEnd"/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;</w:t>
            </w:r>
          </w:p>
        </w:tc>
      </w:tr>
      <w:tr w:rsidR="007870CF" w:rsidRPr="00EB5BE6" w:rsidTr="00852001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</w:rPr>
              <w:t xml:space="preserve">7.1.4. </w:t>
            </w:r>
          </w:p>
        </w:tc>
        <w:tc>
          <w:tcPr>
            <w:tcW w:w="91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EB5BE6">
              <w:rPr>
                <w:rFonts w:ascii="Arial" w:hAnsi="Arial" w:cs="Arial"/>
                <w:color w:val="000000" w:themeColor="text1"/>
                <w:sz w:val="21"/>
                <w:szCs w:val="21"/>
              </w:rPr>
              <w:t>Acompanhar a execução dos fornecimentos, podendo intervir para fins de ajustes ou suspensão da entrega.</w:t>
            </w:r>
          </w:p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  <w:p w:rsidR="007870CF" w:rsidRPr="00EB5BE6" w:rsidRDefault="007870CF" w:rsidP="0085200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</w:tr>
    </w:tbl>
    <w:p w:rsidR="007870CF" w:rsidRDefault="007870CF" w:rsidP="007870CF">
      <w:pPr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>8. PRAZO DE VIGÊNCIA DO CONTRATO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bCs/>
          <w:color w:val="000000" w:themeColor="text1"/>
          <w:sz w:val="21"/>
          <w:szCs w:val="21"/>
        </w:rPr>
        <w:t>8.1.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O prazo de vigência da contratação será de 12 (doze) meses, a contar da assinatura do contrato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pStyle w:val="PargrafodaList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>DOS CUSTOS ESTIMADOS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>9.1.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O custo do fornecimento do objeto deste Projeto Básico está estimado em:</w:t>
      </w:r>
    </w:p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pStyle w:val="Ttulo"/>
        <w:numPr>
          <w:ilvl w:val="2"/>
          <w:numId w:val="4"/>
        </w:numPr>
        <w:ind w:left="1134" w:hanging="1157"/>
        <w:jc w:val="both"/>
        <w:rPr>
          <w:rFonts w:ascii="Arial" w:hAnsi="Arial" w:cs="Arial"/>
          <w:b w:val="0"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Valor Global máximo a ser pago pela entidade para Contratação de empresa </w:t>
      </w:r>
      <w:r w:rsidRPr="00EB5BE6">
        <w:rPr>
          <w:rStyle w:val="fontstyle01"/>
          <w:rFonts w:ascii="Arial" w:hAnsi="Arial" w:cs="Arial"/>
          <w:color w:val="000000" w:themeColor="text1"/>
          <w:sz w:val="21"/>
          <w:szCs w:val="21"/>
        </w:rPr>
        <w:t xml:space="preserve">ESPECIALIZADA EM LOCAÇÃO DE VEÍCULOS, SEM MOTORISTA, LIVRE DE QUILOMETRAGEM, DE DIVERSAS CATEGORIAS PARA ATENDER A DEMANDA DA CÂMARA MUNICIPAL DE TAPURAH ESTADO DE MATO GROSSO para 200 locações de veiculo 1.4 similar ou superior e 150 diárias de veiculo 1.0 similar ou superior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pelo prazo de 12 meses no valor total estimado de </w:t>
      </w:r>
      <w:r w:rsidRPr="00EB5BE6">
        <w:rPr>
          <w:rFonts w:ascii="Arial" w:hAnsi="Arial" w:cs="Arial"/>
          <w:b w:val="0"/>
          <w:color w:val="000000" w:themeColor="text1"/>
          <w:sz w:val="21"/>
          <w:szCs w:val="21"/>
        </w:rPr>
        <w:t>R$ 57.377,25 (</w:t>
      </w:r>
      <w:proofErr w:type="spellStart"/>
      <w:r w:rsidRPr="00EB5BE6">
        <w:rPr>
          <w:rFonts w:ascii="Arial" w:hAnsi="Arial" w:cs="Arial"/>
          <w:b w:val="0"/>
          <w:color w:val="000000" w:themeColor="text1"/>
          <w:sz w:val="21"/>
          <w:szCs w:val="21"/>
        </w:rPr>
        <w:t>ciquenta</w:t>
      </w:r>
      <w:proofErr w:type="spellEnd"/>
      <w:r w:rsidRPr="00EB5BE6">
        <w:rPr>
          <w:rFonts w:ascii="Arial" w:hAnsi="Arial" w:cs="Arial"/>
          <w:b w:val="0"/>
          <w:color w:val="000000" w:themeColor="text1"/>
          <w:sz w:val="21"/>
          <w:szCs w:val="21"/>
        </w:rPr>
        <w:t xml:space="preserve"> e sete mil, trezentos e setenta e sete reais e vinte e cinco centavos).</w:t>
      </w:r>
    </w:p>
    <w:p w:rsidR="007870CF" w:rsidRPr="00EB5BE6" w:rsidRDefault="007870CF" w:rsidP="007870CF">
      <w:pPr>
        <w:pStyle w:val="PargrafodaLista"/>
        <w:widowControl w:val="0"/>
        <w:overflowPunct w:val="0"/>
        <w:autoSpaceDE w:val="0"/>
        <w:autoSpaceDN w:val="0"/>
        <w:adjustRightInd w:val="0"/>
        <w:ind w:left="0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pStyle w:val="PargrafodaLista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 xml:space="preserve">DAS DISPOSIÇÕES FINAIS 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47D19">
        <w:rPr>
          <w:rFonts w:ascii="Arial" w:hAnsi="Arial" w:cs="Arial"/>
          <w:b/>
          <w:color w:val="000000" w:themeColor="text1"/>
          <w:sz w:val="21"/>
          <w:szCs w:val="21"/>
        </w:rPr>
        <w:t>10.1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.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ab/>
        <w:t xml:space="preserve">Não serão admitidos consórcios de pessoas jurídicas, devendo o objeto ser executado por uma única pessoa jurídica. </w:t>
      </w:r>
    </w:p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47D19">
        <w:rPr>
          <w:rFonts w:ascii="Arial" w:hAnsi="Arial" w:cs="Arial"/>
          <w:b/>
          <w:color w:val="000000" w:themeColor="text1"/>
          <w:sz w:val="21"/>
          <w:szCs w:val="21"/>
        </w:rPr>
        <w:t>10.2.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ab/>
        <w:t xml:space="preserve">A nota de empenho da despesa e/ou autorização de fornecimento terão força de contrato, conforme prevê o Artigo 62 da Lei 8.666/93. </w:t>
      </w:r>
    </w:p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jc w:val="both"/>
        <w:rPr>
          <w:rFonts w:ascii="Arial" w:hAnsi="Arial" w:cs="Arial"/>
          <w:color w:val="000000" w:themeColor="text1"/>
          <w:sz w:val="21"/>
          <w:szCs w:val="21"/>
        </w:rPr>
      </w:pPr>
      <w:r w:rsidRPr="00247D19">
        <w:rPr>
          <w:rFonts w:ascii="Arial" w:hAnsi="Arial" w:cs="Arial"/>
          <w:b/>
          <w:color w:val="000000" w:themeColor="text1"/>
          <w:sz w:val="21"/>
          <w:szCs w:val="21"/>
        </w:rPr>
        <w:t>10.3.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ab/>
        <w:t>Como condição para celebração do contrato e pagamento, o licitante vencedor deverá manter as mesmas condições de habilitação na Licitação.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pStyle w:val="PargrafodaLista"/>
        <w:numPr>
          <w:ilvl w:val="0"/>
          <w:numId w:val="3"/>
        </w:numPr>
        <w:rPr>
          <w:rFonts w:ascii="Arial" w:hAnsi="Arial" w:cs="Arial"/>
          <w:b/>
          <w:color w:val="000000" w:themeColor="text1"/>
          <w:sz w:val="21"/>
          <w:szCs w:val="21"/>
        </w:rPr>
      </w:pPr>
      <w:r w:rsidRPr="00EB5BE6">
        <w:rPr>
          <w:rFonts w:ascii="Arial" w:hAnsi="Arial" w:cs="Arial"/>
          <w:b/>
          <w:color w:val="000000" w:themeColor="text1"/>
          <w:sz w:val="21"/>
          <w:szCs w:val="21"/>
        </w:rPr>
        <w:t>NOME E FUNÇÃO DO RESPONSÁVEL PELO TERMO DE REFERÊNCIA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  <w:r w:rsidRPr="00247D19">
        <w:rPr>
          <w:rFonts w:ascii="Arial" w:hAnsi="Arial" w:cs="Arial"/>
          <w:b/>
          <w:color w:val="000000" w:themeColor="text1"/>
          <w:sz w:val="21"/>
          <w:szCs w:val="21"/>
        </w:rPr>
        <w:t>11.1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ab/>
      </w:r>
      <w:r w:rsidRPr="00EB5BE6">
        <w:rPr>
          <w:rFonts w:ascii="Arial" w:hAnsi="Arial" w:cs="Arial"/>
          <w:color w:val="000000" w:themeColor="text1"/>
          <w:sz w:val="21"/>
          <w:szCs w:val="21"/>
        </w:rPr>
        <w:tab/>
        <w:t xml:space="preserve">Amarildo José </w:t>
      </w: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Gubert</w:t>
      </w:r>
      <w:proofErr w:type="spellEnd"/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>–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EB5BE6">
        <w:rPr>
          <w:rFonts w:ascii="Arial" w:hAnsi="Arial" w:cs="Arial"/>
          <w:color w:val="000000" w:themeColor="text1"/>
          <w:sz w:val="21"/>
          <w:szCs w:val="21"/>
        </w:rPr>
        <w:t xml:space="preserve"> Administrativo</w:t>
      </w: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jc w:val="center"/>
        <w:rPr>
          <w:rFonts w:ascii="Arial" w:hAnsi="Arial" w:cs="Arial"/>
          <w:b/>
          <w:color w:val="000000" w:themeColor="text1"/>
          <w:sz w:val="21"/>
          <w:szCs w:val="21"/>
        </w:rPr>
      </w:pPr>
    </w:p>
    <w:p w:rsidR="007870CF" w:rsidRPr="00EB5BE6" w:rsidRDefault="007870CF" w:rsidP="007870CF">
      <w:pPr>
        <w:rPr>
          <w:rFonts w:ascii="Arial" w:hAnsi="Arial" w:cs="Arial"/>
          <w:color w:val="000000" w:themeColor="text1"/>
          <w:sz w:val="21"/>
          <w:szCs w:val="21"/>
        </w:rPr>
      </w:pPr>
      <w:proofErr w:type="spellStart"/>
      <w:r w:rsidRPr="00EB5BE6">
        <w:rPr>
          <w:rFonts w:ascii="Arial" w:hAnsi="Arial" w:cs="Arial"/>
          <w:color w:val="000000" w:themeColor="text1"/>
          <w:sz w:val="21"/>
          <w:szCs w:val="21"/>
        </w:rPr>
        <w:t>Tapurah</w:t>
      </w:r>
      <w:proofErr w:type="spellEnd"/>
      <w:r w:rsidRPr="00EB5BE6">
        <w:rPr>
          <w:rFonts w:ascii="Arial" w:hAnsi="Arial" w:cs="Arial"/>
          <w:color w:val="000000" w:themeColor="text1"/>
          <w:sz w:val="21"/>
          <w:szCs w:val="21"/>
        </w:rPr>
        <w:t>-MT, 21 de janeiro de 2020.</w:t>
      </w:r>
    </w:p>
    <w:p w:rsidR="007870CF" w:rsidRPr="00EB5BE6" w:rsidRDefault="007870CF" w:rsidP="007870C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-4445</wp:posOffset>
                </wp:positionV>
                <wp:extent cx="3315335" cy="1765935"/>
                <wp:effectExtent l="0" t="0" r="18415" b="2540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176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0CF" w:rsidRPr="004B6EC9" w:rsidRDefault="007870CF" w:rsidP="007870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4B6EC9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APROVAÇÃO</w:t>
                            </w:r>
                          </w:p>
                          <w:p w:rsidR="007870CF" w:rsidRPr="004B6EC9" w:rsidRDefault="007870CF" w:rsidP="007870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</w:p>
                          <w:p w:rsidR="007870CF" w:rsidRPr="004B6EC9" w:rsidRDefault="007870CF" w:rsidP="007870CF">
                            <w:pPr>
                              <w:jc w:val="both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4B6EC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Aprovo o presente Termo de Referência tendo em vista que o mesmo foi elaborado de forma conveniente e oportuna para atender a demanda da Câmara Municipal de </w:t>
                            </w:r>
                            <w:proofErr w:type="spellStart"/>
                            <w:r w:rsidRPr="004B6EC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Tapurah</w:t>
                            </w:r>
                            <w:proofErr w:type="spellEnd"/>
                            <w:r w:rsidRPr="004B6EC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/MT.</w:t>
                            </w:r>
                          </w:p>
                          <w:p w:rsidR="007870CF" w:rsidRPr="004B6EC9" w:rsidRDefault="007870CF" w:rsidP="007870CF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7870CF" w:rsidRPr="004B6EC9" w:rsidRDefault="007870CF" w:rsidP="007870CF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4B6EC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Data: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 21</w:t>
                            </w:r>
                            <w:r w:rsidRPr="004B6EC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01</w:t>
                            </w:r>
                            <w:r w:rsidRPr="004B6EC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2020</w:t>
                            </w:r>
                          </w:p>
                          <w:p w:rsidR="007870CF" w:rsidRPr="004B6EC9" w:rsidRDefault="007870CF" w:rsidP="007870CF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:rsidR="007870CF" w:rsidRPr="004B6EC9" w:rsidRDefault="007870CF" w:rsidP="007870CF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_____</w:t>
                            </w:r>
                            <w:r w:rsidRPr="004B6EC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____________________</w:t>
                            </w:r>
                          </w:p>
                          <w:p w:rsidR="007870CF" w:rsidRPr="004B6EC9" w:rsidRDefault="007870CF" w:rsidP="007870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Aelton Antônio Figueiredo</w:t>
                            </w:r>
                          </w:p>
                          <w:p w:rsidR="007870CF" w:rsidRPr="004B6EC9" w:rsidRDefault="007870CF" w:rsidP="007870CF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4B6EC9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Presidente da Câmara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16.3pt;margin-top:-.35pt;width:261.05pt;height:139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">
                <v:textbox style="mso-fit-shape-to-text:t">
                  <w:txbxContent>
                    <w:p w:rsidR="007870CF" w:rsidRPr="004B6EC9" w:rsidRDefault="007870CF" w:rsidP="007870CF">
                      <w:pPr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4B6EC9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APROVAÇÃO</w:t>
                      </w:r>
                    </w:p>
                    <w:p w:rsidR="007870CF" w:rsidRPr="004B6EC9" w:rsidRDefault="007870CF" w:rsidP="007870CF">
                      <w:pPr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</w:p>
                    <w:p w:rsidR="007870CF" w:rsidRPr="004B6EC9" w:rsidRDefault="007870CF" w:rsidP="007870CF">
                      <w:pPr>
                        <w:jc w:val="both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4B6EC9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Aprovo o presente Termo de Referência tendo em vista que o mesmo foi elaborado de forma conveniente e oportuna para atender a demanda da Câmara Municipal de </w:t>
                      </w:r>
                      <w:proofErr w:type="spellStart"/>
                      <w:r w:rsidRPr="004B6EC9">
                        <w:rPr>
                          <w:rFonts w:ascii="Arial" w:hAnsi="Arial" w:cs="Arial"/>
                          <w:sz w:val="19"/>
                          <w:szCs w:val="19"/>
                        </w:rPr>
                        <w:t>Tapurah</w:t>
                      </w:r>
                      <w:proofErr w:type="spellEnd"/>
                      <w:r w:rsidRPr="004B6EC9">
                        <w:rPr>
                          <w:rFonts w:ascii="Arial" w:hAnsi="Arial" w:cs="Arial"/>
                          <w:sz w:val="19"/>
                          <w:szCs w:val="19"/>
                        </w:rPr>
                        <w:t>/MT.</w:t>
                      </w:r>
                    </w:p>
                    <w:p w:rsidR="007870CF" w:rsidRPr="004B6EC9" w:rsidRDefault="007870CF" w:rsidP="007870CF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:rsidR="007870CF" w:rsidRPr="004B6EC9" w:rsidRDefault="007870CF" w:rsidP="007870CF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4B6EC9">
                        <w:rPr>
                          <w:rFonts w:ascii="Arial" w:hAnsi="Arial" w:cs="Arial"/>
                          <w:sz w:val="19"/>
                          <w:szCs w:val="19"/>
                        </w:rPr>
                        <w:t>Data: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 21</w:t>
                      </w:r>
                      <w:r w:rsidRPr="004B6EC9">
                        <w:rPr>
                          <w:rFonts w:ascii="Arial" w:hAnsi="Arial" w:cs="Arial"/>
                          <w:sz w:val="19"/>
                          <w:szCs w:val="19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01</w:t>
                      </w:r>
                      <w:r w:rsidRPr="004B6EC9">
                        <w:rPr>
                          <w:rFonts w:ascii="Arial" w:hAnsi="Arial" w:cs="Arial"/>
                          <w:sz w:val="19"/>
                          <w:szCs w:val="19"/>
                        </w:rPr>
                        <w:t>/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2020</w:t>
                      </w:r>
                    </w:p>
                    <w:p w:rsidR="007870CF" w:rsidRPr="004B6EC9" w:rsidRDefault="007870CF" w:rsidP="007870CF">
                      <w:pPr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:rsidR="007870CF" w:rsidRPr="004B6EC9" w:rsidRDefault="007870CF" w:rsidP="007870CF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_____</w:t>
                      </w:r>
                      <w:r w:rsidRPr="004B6EC9">
                        <w:rPr>
                          <w:rFonts w:ascii="Arial" w:hAnsi="Arial" w:cs="Arial"/>
                          <w:sz w:val="19"/>
                          <w:szCs w:val="19"/>
                        </w:rPr>
                        <w:t>____________________</w:t>
                      </w:r>
                    </w:p>
                    <w:p w:rsidR="007870CF" w:rsidRPr="004B6EC9" w:rsidRDefault="007870CF" w:rsidP="007870CF">
                      <w:pPr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Aelton Antônio Figueiredo</w:t>
                      </w:r>
                    </w:p>
                    <w:p w:rsidR="007870CF" w:rsidRPr="004B6EC9" w:rsidRDefault="007870CF" w:rsidP="007870CF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4B6EC9">
                        <w:rPr>
                          <w:rFonts w:ascii="Arial" w:hAnsi="Arial" w:cs="Arial"/>
                          <w:sz w:val="19"/>
                          <w:szCs w:val="19"/>
                        </w:rPr>
                        <w:t>Presidente da Câmara</w:t>
                      </w:r>
                    </w:p>
                  </w:txbxContent>
                </v:textbox>
              </v:shape>
            </w:pict>
          </mc:Fallback>
        </mc:AlternateContent>
      </w:r>
    </w:p>
    <w:p w:rsidR="007870CF" w:rsidRPr="00EB5BE6" w:rsidRDefault="007870CF" w:rsidP="007870C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870CF" w:rsidRPr="00EB5BE6" w:rsidRDefault="007870CF" w:rsidP="007870C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870CF" w:rsidRPr="00EB5BE6" w:rsidRDefault="007870CF" w:rsidP="007870C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870CF" w:rsidRPr="00EB5BE6" w:rsidRDefault="007870CF" w:rsidP="007870C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7870CF" w:rsidRPr="00EB5BE6" w:rsidRDefault="007870CF" w:rsidP="007870CF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12F58" w:rsidRDefault="0027078C" w:rsidP="007870CF">
      <w:pPr>
        <w:overflowPunct/>
        <w:autoSpaceDE/>
        <w:autoSpaceDN/>
        <w:adjustRightInd/>
        <w:spacing w:after="200" w:line="276" w:lineRule="auto"/>
        <w:textAlignment w:val="auto"/>
      </w:pPr>
      <w:bookmarkStart w:id="0" w:name="_GoBack"/>
      <w:bookmarkEnd w:id="0"/>
    </w:p>
    <w:sectPr w:rsidR="00312F5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8C" w:rsidRDefault="0027078C" w:rsidP="007870CF">
      <w:r>
        <w:separator/>
      </w:r>
    </w:p>
  </w:endnote>
  <w:endnote w:type="continuationSeparator" w:id="0">
    <w:p w:rsidR="0027078C" w:rsidRDefault="0027078C" w:rsidP="0078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Gothic-Bold">
    <w:altName w:val="Times New Roman"/>
    <w:panose1 w:val="00000000000000000000"/>
    <w:charset w:val="00"/>
    <w:family w:val="roman"/>
    <w:notTrueType/>
    <w:pitch w:val="default"/>
  </w:font>
  <w:font w:name="CenturyGothic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CF" w:rsidRPr="007870CF" w:rsidRDefault="007870CF">
    <w:pPr>
      <w:pStyle w:val="Rodap"/>
      <w:rPr>
        <w:sz w:val="16"/>
        <w:szCs w:val="16"/>
      </w:rPr>
    </w:pPr>
    <w:r w:rsidRPr="007870CF">
      <w:rPr>
        <w:rFonts w:ascii="Arial" w:hAnsi="Arial" w:cs="Arial"/>
        <w:b/>
        <w:bCs/>
        <w:sz w:val="16"/>
        <w:szCs w:val="16"/>
      </w:rPr>
      <w:t xml:space="preserve">Avenida Paraná, 1.725– Centro, CEP: 78.573-000 – Município de </w:t>
    </w:r>
    <w:proofErr w:type="spellStart"/>
    <w:r w:rsidRPr="007870CF">
      <w:rPr>
        <w:rFonts w:ascii="Arial" w:hAnsi="Arial" w:cs="Arial"/>
        <w:b/>
        <w:bCs/>
        <w:sz w:val="16"/>
        <w:szCs w:val="16"/>
      </w:rPr>
      <w:t>Tapurah</w:t>
    </w:r>
    <w:proofErr w:type="spellEnd"/>
    <w:r w:rsidRPr="007870CF">
      <w:rPr>
        <w:rFonts w:ascii="Arial" w:hAnsi="Arial" w:cs="Arial"/>
        <w:b/>
        <w:bCs/>
        <w:sz w:val="16"/>
        <w:szCs w:val="16"/>
      </w:rPr>
      <w:t>– MT Fone (066) 3547-1341</w:t>
    </w:r>
    <w:r w:rsidRPr="007870CF">
      <w:rPr>
        <w:b/>
        <w:bCs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8C" w:rsidRDefault="0027078C" w:rsidP="007870CF">
      <w:r>
        <w:separator/>
      </w:r>
    </w:p>
  </w:footnote>
  <w:footnote w:type="continuationSeparator" w:id="0">
    <w:p w:rsidR="0027078C" w:rsidRDefault="0027078C" w:rsidP="007870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0CF" w:rsidRPr="005049DA" w:rsidRDefault="007870CF" w:rsidP="007870CF">
    <w:pPr>
      <w:pStyle w:val="Cabealho"/>
      <w:jc w:val="center"/>
      <w:rPr>
        <w:rFonts w:ascii="Arial Black" w:hAnsi="Arial Black"/>
        <w:b/>
        <w:sz w:val="32"/>
        <w:szCs w:val="32"/>
      </w:rPr>
    </w:pPr>
    <w:r w:rsidRPr="00D462E3">
      <w:rPr>
        <w:rFonts w:ascii="Arial Black" w:hAnsi="Arial Black"/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ED9CD89" wp14:editId="04AF0C84">
          <wp:simplePos x="0" y="0"/>
          <wp:positionH relativeFrom="column">
            <wp:posOffset>-247815</wp:posOffset>
          </wp:positionH>
          <wp:positionV relativeFrom="paragraph">
            <wp:posOffset>3976</wp:posOffset>
          </wp:positionV>
          <wp:extent cx="929391" cy="739471"/>
          <wp:effectExtent l="19050" t="0" r="4059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391" cy="739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049DA">
      <w:rPr>
        <w:rFonts w:ascii="Arial Black" w:hAnsi="Arial Black"/>
        <w:b/>
        <w:sz w:val="32"/>
        <w:szCs w:val="32"/>
      </w:rPr>
      <w:t>CAMARA MUNICIPAL DE TAPURAH</w:t>
    </w:r>
  </w:p>
  <w:p w:rsidR="007870CF" w:rsidRDefault="007870CF" w:rsidP="007870CF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ESTADO DE MATO GROSSO</w:t>
    </w:r>
  </w:p>
  <w:p w:rsidR="007870CF" w:rsidRDefault="007870CF" w:rsidP="007870CF">
    <w:pPr>
      <w:pStyle w:val="Cabealho"/>
      <w:jc w:val="center"/>
      <w:rPr>
        <w:rFonts w:ascii="Arial Black" w:hAnsi="Arial Black"/>
        <w:b/>
        <w:sz w:val="32"/>
        <w:szCs w:val="32"/>
      </w:rPr>
    </w:pPr>
    <w:r w:rsidRPr="005049DA">
      <w:rPr>
        <w:rFonts w:ascii="Arial Black" w:hAnsi="Arial Black"/>
        <w:b/>
        <w:sz w:val="32"/>
        <w:szCs w:val="32"/>
      </w:rPr>
      <w:t>CNPJ:33.005</w:t>
    </w:r>
    <w:r>
      <w:rPr>
        <w:rFonts w:ascii="Arial Black" w:hAnsi="Arial Black"/>
        <w:b/>
        <w:sz w:val="32"/>
        <w:szCs w:val="32"/>
      </w:rPr>
      <w:t>.</w:t>
    </w:r>
    <w:r w:rsidRPr="005049DA">
      <w:rPr>
        <w:rFonts w:ascii="Arial Black" w:hAnsi="Arial Black"/>
        <w:b/>
        <w:sz w:val="32"/>
        <w:szCs w:val="32"/>
      </w:rPr>
      <w:t>083.0001/60</w:t>
    </w:r>
  </w:p>
  <w:p w:rsidR="007870CF" w:rsidRDefault="007870C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E5D59"/>
    <w:multiLevelType w:val="multilevel"/>
    <w:tmpl w:val="DC20771A"/>
    <w:lvl w:ilvl="0">
      <w:start w:val="1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Zero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1">
    <w:nsid w:val="31676E03"/>
    <w:multiLevelType w:val="hybridMultilevel"/>
    <w:tmpl w:val="37DC4CBE"/>
    <w:lvl w:ilvl="0" w:tplc="91E0CC5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EA638E2"/>
    <w:multiLevelType w:val="multilevel"/>
    <w:tmpl w:val="017A15D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/>
      </w:rPr>
    </w:lvl>
  </w:abstractNum>
  <w:abstractNum w:abstractNumId="3">
    <w:nsid w:val="7B400EDB"/>
    <w:multiLevelType w:val="hybridMultilevel"/>
    <w:tmpl w:val="2730D642"/>
    <w:lvl w:ilvl="0" w:tplc="1DF827E6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0CF"/>
    <w:rsid w:val="0027078C"/>
    <w:rsid w:val="007870CF"/>
    <w:rsid w:val="00BC70A3"/>
    <w:rsid w:val="00BE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870CF"/>
    <w:pPr>
      <w:jc w:val="center"/>
    </w:pPr>
    <w:rPr>
      <w:rFonts w:ascii="Times New Roman" w:hAnsi="Times New Roman"/>
      <w:b/>
      <w:sz w:val="24"/>
    </w:rPr>
  </w:style>
  <w:style w:type="character" w:customStyle="1" w:styleId="TtuloChar">
    <w:name w:val="Título Char"/>
    <w:basedOn w:val="Fontepargpadro"/>
    <w:link w:val="Ttulo"/>
    <w:rsid w:val="007870C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rsid w:val="007870C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870CF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59"/>
    <w:rsid w:val="00787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870CF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7870CF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nhideWhenUsed/>
    <w:rsid w:val="007870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0CF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70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0CF"/>
    <w:rPr>
      <w:rFonts w:ascii="MS Sans Serif" w:eastAsia="Times New Roman" w:hAnsi="MS Sans Serif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0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870CF"/>
    <w:pPr>
      <w:jc w:val="center"/>
    </w:pPr>
    <w:rPr>
      <w:rFonts w:ascii="Times New Roman" w:hAnsi="Times New Roman"/>
      <w:b/>
      <w:sz w:val="24"/>
    </w:rPr>
  </w:style>
  <w:style w:type="character" w:customStyle="1" w:styleId="TtuloChar">
    <w:name w:val="Título Char"/>
    <w:basedOn w:val="Fontepargpadro"/>
    <w:link w:val="Ttulo"/>
    <w:rsid w:val="007870C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Hyperlink">
    <w:name w:val="Hyperlink"/>
    <w:rsid w:val="007870C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870CF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59"/>
    <w:rsid w:val="007870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870CF"/>
    <w:rPr>
      <w:rFonts w:ascii="CenturyGothic-Bold" w:hAnsi="CenturyGothic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7870CF"/>
    <w:rPr>
      <w:rFonts w:ascii="CenturyGothic" w:hAnsi="CenturyGothic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nhideWhenUsed/>
    <w:rsid w:val="007870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0CF"/>
    <w:rPr>
      <w:rFonts w:ascii="MS Sans Serif" w:eastAsia="Times New Roman" w:hAnsi="MS Sans Serif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870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870CF"/>
    <w:rPr>
      <w:rFonts w:ascii="MS Sans Serif" w:eastAsia="Times New Roman" w:hAnsi="MS Sans Serif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CYBGNRA36fqR3cZyS5r3CKPkt8ACATxZg:1578424375421&amp;q=hatch&amp;spell=1&amp;sa=X&amp;ved=2ahUKEwitoM6BmfLmAhVRHLkGHRgMAfYQkeECKAB6BAgSE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2749</Words>
  <Characters>14850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juridico</cp:lastModifiedBy>
  <cp:revision>1</cp:revision>
  <dcterms:created xsi:type="dcterms:W3CDTF">2020-02-12T12:22:00Z</dcterms:created>
  <dcterms:modified xsi:type="dcterms:W3CDTF">2020-02-12T12:24:00Z</dcterms:modified>
</cp:coreProperties>
</file>